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583</w:t>
      </w:r>
    </w:p>
    <w:p>
      <w:r>
        <w:t>Bundesgericht (BGE), 2009-05-28, FR</w:t>
      </w:r>
    </w:p>
    <w:p>
      <w:r>
        <w:rPr>
          <w:b/>
        </w:rPr>
        <w:t xml:space="preserve">Quelle: </w:t>
      </w:r>
      <w:r>
        <w:t>https://mcp.opencaselaw.ch/entscheid/bge_138 III 583</w:t>
      </w:r>
    </w:p>
    <w:p>
      <w:r>
        <w:t>FR: ATF 138 III 583</w:t>
      </w:r>
    </w:p>
    <w:p>
      <w:r>
        <w:t>IT: DTF 138 III 583</w:t>
      </w:r>
    </w:p>
    <w:p>
      <w:pPr>
        <w:pStyle w:val="Heading2"/>
      </w:pPr>
      <w:r>
        <w:t>Regeste</w:t>
      </w:r>
    </w:p>
    <w:p>
      <w:r>
        <w:t>Regeste Art. 80 f. SchKG; als definitiver Rechtsöffnungstitel für rückständige Unterhaltsbeiträge geltendes Urteil. Pflicht des Sachrichters, über bereits bezahlte Beträge zu befinden, die von den rückständigen Unterhaltsbeiträgen abzuziehen sind (E. 6).</w:t>
      </w:r>
    </w:p>
    <w:p>
      <w:pPr>
        <w:pStyle w:val="Heading2"/>
      </w:pPr>
      <w:r>
        <w:t>Erwägungen</w:t>
      </w:r>
    </w:p>
    <w:p>
      <w:r>
        <w:rPr>
          <w:b/>
        </w:rPr>
        <w:t>E. 6</w:t>
      </w:r>
    </w:p>
    <w:p>
      <w:r>
        <w:t>La recourante reproche à l'autorité cantonale d'avoir violé l' art. 80 LP en jugeant que l'arrêt de mesures protectrices de l'union conjugale du 26 novembre 2009 ne constitue pas un titre de mainlevée de l'opposition au commandement de payer pour l'arriéré des contributions d'entretien dues du 24 octobre 2007 au 31 octobre 2009, cette dette n'étant pas chiffrée. La question qui se pose est donc celle de savoir quand un jugement vaut titre de mainlevée pour l'arriéré des contributions d'entretien.</w:t>
      </w:r>
    </w:p>
    <w:p>
      <w:r>
        <w:rPr>
          <w:b/>
        </w:rPr>
        <w:t>E. 6.1.1</w:t>
      </w:r>
    </w:p>
    <w:p>
      <w:r>
        <w:t>La mainlevée définitive de l'opposition n'est accordée que si le jugement condamne le poursuivi à payer une somme d'argent BGE 138 III 583 S. 585 déterminée, c'est-à-dire chiffrée. Le juge de la mainlevée doit vérifier que la prétention déduite en poursuite ressort du jugement qui lui est présenté. Il ne lui appartient toutefois pas de se prononcer sur l'existence matérielle de la prétention ou sur le bien-fondé du jugement. Si ce jugement est peu clair ou incomplet, il appartient au juge du fond de l'interpréter ( ATF 135 III 315 consid. 2.3; ATF 134 III 656 consid. 5.3.2; arrêt 5A_487/2011 du 2 septembre 2011 consid. 3.1 et les références). Néanmoins, ce pouvoir d'examen limité du juge de la mainlevée ne signifie pas que ce magistrat ne pourrait tenir compte que du dispositif du jugement invoqué. Il peut aussi prendre en considération les motifs du jugement pour décider si ce dernier constitue un titre de mainlevée au sens de l' art. 80 al. 1 LP ( ATF 134 III 656 consid. 5.3.2); ce n'est que si le sens du dispositif est douteux et que ce doute ne peut être levé à l'examen des motifs que la mainlevée doit être refusée. Le juge peut aussi prendre en considération à cette fin d'autres documents, dans la mesure où le jugement y renvoie ( ATF 135 III 315 consid. 2.3; arrêt 5A_487/2011 du 2 septembre 2011 consid. 3.1). Selon la jurisprudence, lorsque le dispositif du jugement condamne le débiteur au paiement de contributions d'entretien d'un montant déterminé, tout en réservant néanmoins les prestations d'entretien déjà versées, et que le montant qui reste dû à titre d'arriéré ne peut pas être déduit des motifs, ce jugement ne vaut pas titre de mainlevée, faute d'une obligation de payer claire ( ATF 135 III 315 consid. 2). Il en découle que, si le débirentier prétend avoir déjà versé des prestations d'entretien au crédirentier depuis la séparation des époux, il est nécessaire que le juge du fond statue sur les montants qui doivent être déduits de l'arriéré, sur la base des allégués et des preuves offertes en procédure. Il ne peut pas se contenter de réserver dans sa décision l'imputation des prestations déjà versées sans en chiffrer le montant; sinon le jugement rendu ne sera pas susceptible d'exécution forcée (arrêt 5A_860/2011 du 11 juin 2012 consid. 6.3).</w:t>
      </w:r>
    </w:p>
    <w:p>
      <w:r>
        <w:rPr>
          <w:b/>
        </w:rPr>
        <w:t>E. 6.1.2</w:t>
      </w:r>
    </w:p>
    <w:p>
      <w:r>
        <w:t>Lorsque le dispositif du jugement condamne sans réserve le débiteur au paiement de contributions d'entretien d'un montant déterminé, pour une période rétroactive, et qu'il ressort des motifs que c'est faute de preuve que le juge du fond n'a pas arrêté le montant déjà versé depuis la séparation, ce jugement vaut alors titre de BGE 138 III 583 S. 586 mainlevée définitive pour le montant total de l'arriéré de pensions, cette dette étant claire et chiffrée. Dans la procédure de mainlevée, le débirentier ne peut pas faire valoir, à titre d'exception de l' art. 81 al. 1 LP , que la créance en paiement de l'arriéré de pensions était déjà éteinte lorsque le jugement au fond a été rendu. En effet, selon le texte clair de cette norme, le débiteur ne peut faire valoir que l'extinction de la dette survenue postérieurement au jugement valant titre de mainlevée. L'extinction survenue avant ou durant la procédure au fond ne peut donc pas être prise en compte dans la procédure de mainlevée; car cela reviendrait, pour le juge de la mainlevée, à examiner matériellement l'obligation de payer, examen auquel il appartient au juge du fond de procéder ( ATF 135 III 315 consid. 2.5).</w:t>
      </w:r>
    </w:p>
    <w:p>
      <w:r>
        <w:rPr>
          <w:b/>
        </w:rPr>
        <w:t>E. 6.2</w:t>
      </w:r>
    </w:p>
    <w:p>
      <w:r>
        <w:t>En l'espèce, l'autorité cantonale n'a pas violé les principes précités en se référant aux motifs de l'arrêt du 26 novembre 2009 prononçant des mesures protectrices de l'union conjugale pour déterminer si celui-ci réservait les montants déjà versés à titre de contributions d'entretien. En revanche, elle les a violés en refusant de prononcer la mainlevée de l'opposition au commandement de payer l'arriéré des pensions. En effet, dans sa décision du 26 novembre 2009, la Cour de justice a certes admis qu'en principe les montants que le débiteur a déjà versés doivent être déduits de la dette. Néanmoins, elle a retenu en l'espèce qu'aucun des paiements effectués par l'intimé après la séparation des parties n'avait été prouvé et elle n'a donc pas réservé de prestations déjà versées dans le dispositif de son jugement. Celui-ci vaut donc titre de mainlevée pour le montant total de l'arriéré de pensions dues entre le 24 octobre 2007 et le 31 octobre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